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2254903" w:rsidR="006C5630" w:rsidRPr="003E0E9D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E0E9D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FA3323" w:rsidRPr="003E0E9D">
        <w:rPr>
          <w:rFonts w:ascii="Arial" w:hAnsi="Arial" w:cs="Arial"/>
          <w:b/>
          <w:sz w:val="24"/>
          <w:szCs w:val="24"/>
          <w:lang w:eastAsia="zh-CN"/>
        </w:rPr>
        <w:t>107</w:t>
      </w:r>
      <w:r w:rsidRPr="003E0E9D">
        <w:rPr>
          <w:rFonts w:ascii="Arial" w:eastAsia="MS Mincho" w:hAnsi="Arial" w:cs="Arial"/>
          <w:b/>
          <w:sz w:val="24"/>
          <w:szCs w:val="24"/>
        </w:rPr>
        <w:tab/>
      </w:r>
      <w:r w:rsidR="00D84BD0" w:rsidRPr="003E0E9D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3E0E9D">
        <w:rPr>
          <w:rFonts w:ascii="Arial" w:eastAsia="MS Mincho" w:hAnsi="Arial" w:cs="Arial"/>
          <w:b/>
          <w:sz w:val="24"/>
          <w:szCs w:val="24"/>
        </w:rPr>
        <w:t>3</w:t>
      </w:r>
      <w:r w:rsidR="00FA3323" w:rsidRPr="003E0E9D">
        <w:rPr>
          <w:rFonts w:ascii="Arial" w:eastAsia="MS Mincho" w:hAnsi="Arial" w:cs="Arial"/>
          <w:b/>
          <w:sz w:val="24"/>
          <w:szCs w:val="24"/>
        </w:rPr>
        <w:t>09</w:t>
      </w:r>
      <w:r w:rsidR="004B2EC3" w:rsidRPr="003E0E9D">
        <w:rPr>
          <w:rFonts w:ascii="Arial" w:eastAsia="MS Mincho" w:hAnsi="Arial" w:cs="Arial"/>
          <w:b/>
          <w:sz w:val="24"/>
          <w:szCs w:val="24"/>
        </w:rPr>
        <w:t>8</w:t>
      </w:r>
      <w:r w:rsidR="00FA3323" w:rsidRPr="003E0E9D">
        <w:rPr>
          <w:rFonts w:ascii="Arial" w:eastAsia="MS Mincho" w:hAnsi="Arial" w:cs="Arial"/>
          <w:b/>
          <w:sz w:val="24"/>
          <w:szCs w:val="24"/>
        </w:rPr>
        <w:t>27</w:t>
      </w:r>
    </w:p>
    <w:p w14:paraId="0ED16545" w14:textId="1BF8119F" w:rsidR="0068254F" w:rsidRPr="003E0E9D" w:rsidRDefault="0020492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3E0E9D">
        <w:rPr>
          <w:rFonts w:ascii="Arial" w:hAnsi="Arial"/>
          <w:b/>
          <w:sz w:val="24"/>
          <w:szCs w:val="24"/>
          <w:lang w:eastAsia="zh-CN"/>
        </w:rPr>
        <w:t>Incheon, Korea (Republic of)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3E0E9D">
        <w:rPr>
          <w:rFonts w:ascii="Arial" w:hAnsi="Arial"/>
          <w:b/>
          <w:sz w:val="24"/>
          <w:szCs w:val="24"/>
          <w:lang w:eastAsia="zh-CN"/>
        </w:rPr>
        <w:t>May 22</w:t>
      </w:r>
      <w:r w:rsidRPr="003E0E9D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Pr="003E0E9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 xml:space="preserve">‒ </w:t>
      </w:r>
      <w:r w:rsidRPr="003E0E9D">
        <w:rPr>
          <w:rFonts w:ascii="Arial" w:hAnsi="Arial"/>
          <w:b/>
          <w:sz w:val="24"/>
          <w:szCs w:val="24"/>
          <w:lang w:eastAsia="zh-CN"/>
        </w:rPr>
        <w:t>May 26</w:t>
      </w:r>
      <w:r w:rsidRPr="003E0E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>, 202</w:t>
      </w:r>
      <w:r w:rsidR="009F3B10" w:rsidRPr="003E0E9D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C57850C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 xml:space="preserve">Title: </w:t>
      </w:r>
      <w:r w:rsidRPr="003E0E9D">
        <w:rPr>
          <w:rFonts w:ascii="Arial" w:hAnsi="Arial" w:cs="Arial"/>
          <w:b/>
          <w:sz w:val="22"/>
        </w:rPr>
        <w:tab/>
      </w:r>
      <w:r w:rsidR="00FA3323" w:rsidRPr="003E0E9D">
        <w:rPr>
          <w:rFonts w:ascii="Arial" w:hAnsi="Arial" w:cs="Arial"/>
          <w:b/>
          <w:sz w:val="22"/>
        </w:rPr>
        <w:t>WF for IoT over NTN SAN demodulation requirements</w:t>
      </w:r>
    </w:p>
    <w:p w14:paraId="73AD8CE3" w14:textId="19B7BF1F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Agenda Item:</w:t>
      </w:r>
      <w:r w:rsidRPr="003E0E9D">
        <w:rPr>
          <w:rFonts w:ascii="Arial" w:hAnsi="Arial" w:cs="Arial"/>
          <w:b/>
          <w:sz w:val="22"/>
        </w:rPr>
        <w:tab/>
      </w:r>
      <w:r w:rsidR="00B16560" w:rsidRPr="003E0E9D">
        <w:rPr>
          <w:rFonts w:ascii="Arial" w:hAnsi="Arial" w:cs="Arial"/>
          <w:b/>
          <w:sz w:val="22"/>
        </w:rPr>
        <w:t>9.7.8</w:t>
      </w:r>
    </w:p>
    <w:p w14:paraId="6402E503" w14:textId="61E6FB38" w:rsidR="00D84BD0" w:rsidRPr="003E0E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3E0E9D">
        <w:rPr>
          <w:rFonts w:ascii="Arial" w:hAnsi="Arial" w:cs="Arial"/>
          <w:b/>
          <w:sz w:val="22"/>
        </w:rPr>
        <w:t xml:space="preserve">Source: </w:t>
      </w:r>
      <w:r w:rsidRPr="003E0E9D">
        <w:rPr>
          <w:rFonts w:ascii="Arial" w:hAnsi="Arial" w:cs="Arial"/>
          <w:b/>
          <w:sz w:val="22"/>
        </w:rPr>
        <w:tab/>
      </w:r>
      <w:r w:rsidR="00B16560" w:rsidRPr="003E0E9D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Document for:</w:t>
      </w:r>
      <w:r w:rsidRPr="003E0E9D">
        <w:rPr>
          <w:rFonts w:ascii="Arial" w:hAnsi="Arial" w:cs="Arial"/>
          <w:b/>
          <w:sz w:val="22"/>
        </w:rPr>
        <w:tab/>
      </w:r>
      <w:r w:rsidR="00280D59" w:rsidRPr="003E0E9D">
        <w:rPr>
          <w:rFonts w:ascii="Arial" w:hAnsi="Arial" w:cs="Arial"/>
          <w:sz w:val="22"/>
          <w:lang w:eastAsia="zh-CN"/>
        </w:rPr>
        <w:t>Approval</w:t>
      </w:r>
    </w:p>
    <w:p w14:paraId="6E810FAA" w14:textId="5301CE11" w:rsidR="00EF3FF4" w:rsidRPr="003E0E9D" w:rsidRDefault="00AE2442" w:rsidP="003E08FC">
      <w:pPr>
        <w:pStyle w:val="Heading1"/>
        <w:rPr>
          <w:lang w:eastAsia="zh-CN"/>
        </w:rPr>
      </w:pPr>
      <w:r w:rsidRPr="003E0E9D">
        <w:t xml:space="preserve">Topic </w:t>
      </w:r>
      <w:r w:rsidR="00D0368C" w:rsidRPr="003E0E9D">
        <w:t>#1: Common issue for eMTC and NB-IoT</w:t>
      </w:r>
    </w:p>
    <w:p w14:paraId="7EEDA824" w14:textId="625B510A" w:rsidR="00864A3B" w:rsidRPr="003E0E9D" w:rsidRDefault="00864A3B" w:rsidP="00864A3B">
      <w:r w:rsidRPr="003E0E9D">
        <w:rPr>
          <w:b/>
          <w:u w:val="single"/>
        </w:rPr>
        <w:t>How to introduce measurement uncertainties and test tolerance for IoT NTN conducted and radiated performance requirements in TS 36.181</w:t>
      </w:r>
    </w:p>
    <w:p w14:paraId="1E0C6721" w14:textId="7B4B21DE" w:rsidR="00EF3FF4" w:rsidRPr="003E0E9D" w:rsidRDefault="002145B5" w:rsidP="00864A3B">
      <w:pPr>
        <w:rPr>
          <w:lang w:eastAsia="zh-CN"/>
        </w:rPr>
      </w:pPr>
      <w:r w:rsidRPr="003E0E9D">
        <w:rPr>
          <w:b/>
          <w:lang w:eastAsia="zh-CN"/>
        </w:rPr>
        <w:t>Agreement</w:t>
      </w:r>
      <w:r w:rsidR="00EF3FF4" w:rsidRPr="003E0E9D">
        <w:rPr>
          <w:lang w:eastAsia="zh-CN"/>
        </w:rPr>
        <w:t>:</w:t>
      </w:r>
    </w:p>
    <w:p w14:paraId="5CDD1EB3" w14:textId="2CCAB634" w:rsidR="00B4053B" w:rsidRPr="003E0E9D" w:rsidRDefault="00864A3B" w:rsidP="001C1AED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3E0E9D">
        <w:rPr>
          <w:lang w:eastAsia="zh-CN"/>
        </w:rPr>
        <w:t>The eMTC and NB-IoT performance relevant measurement uncertainties and test tolerances defined in TS36.141 Table 4.1.2-3 and Table G.3-1 could be reused for IoT NTN. The content of the table can be further checked.</w:t>
      </w:r>
    </w:p>
    <w:p w14:paraId="6F7EB0FE" w14:textId="4B67F76F" w:rsidR="00664A4A" w:rsidRPr="003E0E9D" w:rsidRDefault="00664A4A" w:rsidP="00664A4A">
      <w:pPr>
        <w:pStyle w:val="B1"/>
        <w:ind w:left="0" w:firstLine="0"/>
        <w:rPr>
          <w:lang w:eastAsia="zh-CN"/>
        </w:rPr>
      </w:pPr>
    </w:p>
    <w:p w14:paraId="6E8C3A28" w14:textId="579427B7" w:rsidR="007C6B6C" w:rsidRPr="003E0E9D" w:rsidRDefault="007C6B6C" w:rsidP="00664A4A">
      <w:pPr>
        <w:pStyle w:val="B1"/>
        <w:ind w:left="0" w:firstLine="0"/>
        <w:rPr>
          <w:b/>
          <w:bCs/>
          <w:u w:val="single"/>
          <w:lang w:eastAsia="zh-CN"/>
        </w:rPr>
      </w:pPr>
      <w:r w:rsidRPr="003E0E9D">
        <w:rPr>
          <w:b/>
          <w:bCs/>
          <w:u w:val="single"/>
          <w:lang w:eastAsia="zh-CN"/>
        </w:rPr>
        <w:t>Test applicability of 1</w:t>
      </w:r>
      <w:r w:rsidR="007534D9">
        <w:rPr>
          <w:b/>
          <w:bCs/>
          <w:u w:val="single"/>
          <w:lang w:eastAsia="zh-CN"/>
        </w:rPr>
        <w:t xml:space="preserve"> </w:t>
      </w:r>
      <w:r w:rsidRPr="003E0E9D">
        <w:rPr>
          <w:b/>
          <w:bCs/>
          <w:u w:val="single"/>
          <w:lang w:eastAsia="zh-CN"/>
        </w:rPr>
        <w:t>Rx tests and 2 Rx tests</w:t>
      </w:r>
      <w:r w:rsidR="00575F8D" w:rsidRPr="003E0E9D">
        <w:rPr>
          <w:b/>
          <w:bCs/>
          <w:u w:val="single"/>
          <w:lang w:eastAsia="zh-CN"/>
        </w:rPr>
        <w:t xml:space="preserve"> in TS 36.181</w:t>
      </w:r>
    </w:p>
    <w:p w14:paraId="3B218F46" w14:textId="5D39FEC7" w:rsidR="00065D55" w:rsidRPr="003E0E9D" w:rsidRDefault="00065D55" w:rsidP="00664A4A">
      <w:pPr>
        <w:pStyle w:val="B1"/>
        <w:ind w:left="0" w:firstLine="0"/>
        <w:rPr>
          <w:b/>
          <w:bCs/>
          <w:lang w:eastAsia="zh-CN"/>
        </w:rPr>
      </w:pPr>
      <w:r w:rsidRPr="003E0E9D">
        <w:rPr>
          <w:b/>
          <w:bCs/>
          <w:lang w:eastAsia="zh-CN"/>
        </w:rPr>
        <w:t xml:space="preserve">Way forward: </w:t>
      </w:r>
    </w:p>
    <w:p w14:paraId="14EFF5A9" w14:textId="0149063D" w:rsidR="00065D55" w:rsidRPr="003E0E9D" w:rsidRDefault="00065D55" w:rsidP="00065D55">
      <w:pPr>
        <w:pStyle w:val="B1"/>
        <w:numPr>
          <w:ilvl w:val="0"/>
          <w:numId w:val="32"/>
        </w:numPr>
        <w:rPr>
          <w:lang w:eastAsia="zh-CN"/>
        </w:rPr>
      </w:pPr>
      <w:r w:rsidRPr="003E0E9D">
        <w:rPr>
          <w:lang w:eastAsia="zh-CN"/>
        </w:rPr>
        <w:t xml:space="preserve">FFS how to specify the applicability rule of 1 Rx </w:t>
      </w:r>
      <w:r w:rsidR="007C6B6C" w:rsidRPr="003E0E9D">
        <w:rPr>
          <w:lang w:eastAsia="zh-CN"/>
        </w:rPr>
        <w:t xml:space="preserve">tests </w:t>
      </w:r>
      <w:r w:rsidRPr="003E0E9D">
        <w:rPr>
          <w:lang w:eastAsia="zh-CN"/>
        </w:rPr>
        <w:t xml:space="preserve">and 2 Rx tests. </w:t>
      </w:r>
    </w:p>
    <w:p w14:paraId="48470D33" w14:textId="055AA3C8" w:rsidR="00065D55" w:rsidRPr="003E0E9D" w:rsidRDefault="00065D55" w:rsidP="00065D55">
      <w:pPr>
        <w:pStyle w:val="B1"/>
        <w:numPr>
          <w:ilvl w:val="1"/>
          <w:numId w:val="32"/>
        </w:numPr>
        <w:rPr>
          <w:lang w:eastAsia="zh-CN"/>
        </w:rPr>
      </w:pPr>
      <w:r w:rsidRPr="003E0E9D">
        <w:rPr>
          <w:lang w:eastAsia="zh-CN"/>
        </w:rPr>
        <w:t xml:space="preserve">Option 1: Reuse Rel-17 NR NTN applicability rule. </w:t>
      </w:r>
    </w:p>
    <w:p w14:paraId="0149F4D2" w14:textId="31CDB3AF" w:rsidR="0000133B" w:rsidRPr="003E0E9D" w:rsidRDefault="0000133B" w:rsidP="00065D55">
      <w:pPr>
        <w:pStyle w:val="B1"/>
        <w:numPr>
          <w:ilvl w:val="1"/>
          <w:numId w:val="32"/>
        </w:numPr>
        <w:rPr>
          <w:lang w:eastAsia="zh-CN"/>
        </w:rPr>
      </w:pPr>
      <w:r w:rsidRPr="003E0E9D">
        <w:rPr>
          <w:lang w:eastAsia="zh-CN"/>
        </w:rPr>
        <w:t>Other options are not precluded.</w:t>
      </w:r>
    </w:p>
    <w:p w14:paraId="3B72FB8B" w14:textId="766C3C21" w:rsidR="009F22D3" w:rsidRPr="003E0E9D" w:rsidRDefault="009F22D3" w:rsidP="009F22D3">
      <w:pPr>
        <w:pStyle w:val="B1"/>
        <w:numPr>
          <w:ilvl w:val="0"/>
          <w:numId w:val="32"/>
        </w:numPr>
        <w:rPr>
          <w:lang w:eastAsia="zh-CN"/>
        </w:rPr>
      </w:pPr>
      <w:r w:rsidRPr="003E0E9D">
        <w:rPr>
          <w:lang w:eastAsia="zh-CN"/>
        </w:rPr>
        <w:t xml:space="preserve">This issue does not affect to the completion of performance part. </w:t>
      </w:r>
    </w:p>
    <w:p w14:paraId="1814DA57" w14:textId="77777777" w:rsidR="00065D55" w:rsidRPr="003E0E9D" w:rsidRDefault="00065D55" w:rsidP="00664A4A">
      <w:pPr>
        <w:pStyle w:val="B1"/>
        <w:ind w:left="0" w:firstLine="0"/>
        <w:rPr>
          <w:lang w:eastAsia="zh-CN"/>
        </w:rPr>
      </w:pPr>
    </w:p>
    <w:p w14:paraId="29EF9E55" w14:textId="14123867" w:rsidR="00163132" w:rsidRPr="003E0E9D" w:rsidRDefault="0050146B" w:rsidP="003E08FC">
      <w:pPr>
        <w:pStyle w:val="Heading1"/>
      </w:pPr>
      <w:r w:rsidRPr="003E0E9D">
        <w:t xml:space="preserve">Topic </w:t>
      </w:r>
      <w:r w:rsidR="00A2452E" w:rsidRPr="003E0E9D">
        <w:t xml:space="preserve">#2: </w:t>
      </w:r>
      <w:r w:rsidR="00F578AF" w:rsidRPr="003E0E9D">
        <w:rPr>
          <w:lang w:val="en-US" w:eastAsia="ja-JP"/>
        </w:rPr>
        <w:t>SAN demodulation requirement for eMTC</w:t>
      </w:r>
    </w:p>
    <w:p w14:paraId="0462D163" w14:textId="623837A3" w:rsidR="00D63A8A" w:rsidRPr="003E0E9D" w:rsidRDefault="00D63A8A" w:rsidP="00D63A8A">
      <w:pPr>
        <w:rPr>
          <w:b/>
          <w:u w:val="single"/>
          <w:lang w:val="en-US"/>
        </w:rPr>
      </w:pPr>
      <w:r w:rsidRPr="003E0E9D">
        <w:rPr>
          <w:b/>
          <w:u w:val="single"/>
          <w:lang w:val="en-US"/>
        </w:rPr>
        <w:t>Channel model for PUSC</w:t>
      </w:r>
      <w:r w:rsidR="006619E1" w:rsidRPr="003E0E9D">
        <w:rPr>
          <w:b/>
          <w:u w:val="single"/>
          <w:lang w:val="en-US"/>
        </w:rPr>
        <w:t>H demodulation requirements</w:t>
      </w:r>
    </w:p>
    <w:p w14:paraId="6899EC88" w14:textId="28B27386" w:rsidR="00163132" w:rsidRPr="003E0E9D" w:rsidRDefault="00D63A8A" w:rsidP="00163132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610696A6" w14:textId="002979A5" w:rsidR="00D63A8A" w:rsidRPr="003E0E9D" w:rsidRDefault="007E2EFF" w:rsidP="007E2EFF">
      <w:pPr>
        <w:pStyle w:val="ListParagraph"/>
        <w:numPr>
          <w:ilvl w:val="0"/>
          <w:numId w:val="32"/>
        </w:numPr>
        <w:ind w:firstLineChars="0"/>
        <w:rPr>
          <w:bCs/>
          <w:lang w:eastAsia="zh-CN"/>
        </w:rPr>
      </w:pPr>
      <w:r w:rsidRPr="003E0E9D">
        <w:rPr>
          <w:bCs/>
          <w:lang w:eastAsia="zh-CN"/>
        </w:rPr>
        <w:t xml:space="preserve">Both NTN-TDLA100-5 and NTN-TDLC5-5 for PUSCH CE mode A and mode B </w:t>
      </w:r>
    </w:p>
    <w:p w14:paraId="74140C72" w14:textId="7A7FC313" w:rsidR="00163132" w:rsidRPr="003E0E9D" w:rsidRDefault="00163132" w:rsidP="007E2EFF">
      <w:pPr>
        <w:pStyle w:val="B1"/>
        <w:ind w:left="0" w:firstLine="0"/>
        <w:rPr>
          <w:bCs/>
          <w:lang w:eastAsia="zh-CN"/>
        </w:rPr>
      </w:pPr>
    </w:p>
    <w:p w14:paraId="126BAF95" w14:textId="317F09A8" w:rsidR="007E2EFF" w:rsidRPr="003E0E9D" w:rsidRDefault="0089404B" w:rsidP="007E2EFF">
      <w:pPr>
        <w:pStyle w:val="B1"/>
        <w:ind w:left="0" w:firstLine="0"/>
        <w:rPr>
          <w:lang w:eastAsia="zh-CN"/>
        </w:rPr>
      </w:pPr>
      <w:r w:rsidRPr="003E0E9D">
        <w:rPr>
          <w:b/>
          <w:u w:val="single"/>
        </w:rPr>
        <w:t>Whether a manufactory declaration and an applicability rule are needed for PUSCH CE mode A and B</w:t>
      </w:r>
    </w:p>
    <w:p w14:paraId="5A1BC206" w14:textId="77777777" w:rsidR="0089404B" w:rsidRPr="00E21919" w:rsidRDefault="0089404B" w:rsidP="0089404B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2CEB093A" w14:textId="23B90FD4" w:rsidR="00F578AF" w:rsidRPr="00E21919" w:rsidRDefault="0089404B" w:rsidP="0089404B">
      <w:pPr>
        <w:pStyle w:val="B1"/>
        <w:numPr>
          <w:ilvl w:val="0"/>
          <w:numId w:val="32"/>
        </w:numPr>
        <w:rPr>
          <w:lang w:eastAsia="zh-CN"/>
        </w:rPr>
      </w:pPr>
      <w:r w:rsidRPr="00E21919">
        <w:rPr>
          <w:lang w:eastAsia="zh-CN"/>
        </w:rPr>
        <w:t xml:space="preserve">Reusing </w:t>
      </w:r>
      <w:r w:rsidR="00441CEC" w:rsidRPr="00E21919">
        <w:rPr>
          <w:lang w:eastAsia="zh-CN"/>
        </w:rPr>
        <w:t xml:space="preserve">the </w:t>
      </w:r>
      <w:r w:rsidRPr="00E21919">
        <w:rPr>
          <w:lang w:eastAsia="zh-CN"/>
        </w:rPr>
        <w:t>existing manufacture declaration approach for PUSCH, PUCCH and PRACH requirements</w:t>
      </w:r>
      <w:r w:rsidR="00E21919">
        <w:rPr>
          <w:lang w:eastAsia="zh-CN"/>
        </w:rPr>
        <w:t xml:space="preserve"> in TS 36.104/141.</w:t>
      </w:r>
    </w:p>
    <w:p w14:paraId="7D705032" w14:textId="4E6E0E44" w:rsidR="0089404B" w:rsidRPr="003E0E9D" w:rsidRDefault="0089404B" w:rsidP="00F578AF">
      <w:pPr>
        <w:pStyle w:val="B1"/>
        <w:ind w:left="0" w:firstLine="0"/>
        <w:rPr>
          <w:lang w:eastAsia="zh-CN"/>
        </w:rPr>
      </w:pPr>
    </w:p>
    <w:p w14:paraId="6F262E40" w14:textId="10F98EA7" w:rsidR="00441CEC" w:rsidRPr="003E0E9D" w:rsidRDefault="006619E1" w:rsidP="00F578AF">
      <w:pPr>
        <w:pStyle w:val="B1"/>
        <w:ind w:left="0" w:firstLine="0"/>
        <w:rPr>
          <w:b/>
          <w:u w:val="single"/>
        </w:rPr>
      </w:pPr>
      <w:r w:rsidRPr="003E0E9D">
        <w:rPr>
          <w:b/>
          <w:u w:val="single"/>
        </w:rPr>
        <w:t>Preamble parameters for PRACH BF0/1/2/3</w:t>
      </w:r>
    </w:p>
    <w:p w14:paraId="12FF577E" w14:textId="06B2B840" w:rsidR="006619E1" w:rsidRPr="003E0E9D" w:rsidRDefault="006619E1" w:rsidP="006619E1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11531577" w14:textId="7621E746" w:rsidR="006619E1" w:rsidRPr="003E0E9D" w:rsidRDefault="006619E1" w:rsidP="006619E1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3E0E9D">
        <w:rPr>
          <w:bCs/>
          <w:lang w:eastAsia="zh-CN"/>
        </w:rPr>
        <w:t>Reuse legacy LTE eMTC PRACH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6619E1" w:rsidRPr="003E0E9D" w14:paraId="0746246B" w14:textId="77777777" w:rsidTr="006619E1">
        <w:tc>
          <w:tcPr>
            <w:tcW w:w="1870" w:type="dxa"/>
            <w:hideMark/>
          </w:tcPr>
          <w:p w14:paraId="2A7010CB" w14:textId="77777777" w:rsidR="006619E1" w:rsidRPr="003E0E9D" w:rsidRDefault="006619E1" w:rsidP="006619E1">
            <w:pPr>
              <w:pStyle w:val="TAH"/>
              <w:rPr>
                <w:lang w:eastAsia="zh-CN"/>
              </w:rPr>
            </w:pPr>
            <w:r w:rsidRPr="003E0E9D">
              <w:rPr>
                <w:lang w:eastAsia="zh-CN"/>
              </w:rPr>
              <w:t>Burst format</w:t>
            </w:r>
          </w:p>
        </w:tc>
        <w:tc>
          <w:tcPr>
            <w:tcW w:w="1870" w:type="dxa"/>
            <w:hideMark/>
          </w:tcPr>
          <w:p w14:paraId="2840FCC9" w14:textId="77777777" w:rsidR="006619E1" w:rsidRPr="003E0E9D" w:rsidRDefault="006619E1" w:rsidP="006619E1">
            <w:pPr>
              <w:pStyle w:val="TAH"/>
              <w:rPr>
                <w:lang w:eastAsia="zh-CN"/>
              </w:rPr>
            </w:pPr>
            <w:r w:rsidRPr="003E0E9D">
              <w:rPr>
                <w:lang w:eastAsia="zh-CN"/>
              </w:rPr>
              <w:t>Ncs</w:t>
            </w:r>
          </w:p>
        </w:tc>
        <w:tc>
          <w:tcPr>
            <w:tcW w:w="1870" w:type="dxa"/>
            <w:hideMark/>
          </w:tcPr>
          <w:p w14:paraId="602E77F8" w14:textId="77777777" w:rsidR="006619E1" w:rsidRPr="003E0E9D" w:rsidRDefault="006619E1" w:rsidP="006619E1">
            <w:pPr>
              <w:pStyle w:val="TAH"/>
              <w:rPr>
                <w:lang w:eastAsia="zh-CN"/>
              </w:rPr>
            </w:pPr>
            <w:r w:rsidRPr="003E0E9D">
              <w:rPr>
                <w:lang w:eastAsia="zh-CN"/>
              </w:rPr>
              <w:t>Logical sequence index</w:t>
            </w:r>
          </w:p>
        </w:tc>
        <w:tc>
          <w:tcPr>
            <w:tcW w:w="1870" w:type="dxa"/>
            <w:hideMark/>
          </w:tcPr>
          <w:p w14:paraId="71BD53D6" w14:textId="77777777" w:rsidR="006619E1" w:rsidRPr="003E0E9D" w:rsidRDefault="006619E1" w:rsidP="006619E1">
            <w:pPr>
              <w:pStyle w:val="TAH"/>
              <w:rPr>
                <w:lang w:eastAsia="zh-CN"/>
              </w:rPr>
            </w:pPr>
            <w:r w:rsidRPr="003E0E9D">
              <w:rPr>
                <w:lang w:eastAsia="zh-CN"/>
              </w:rPr>
              <w:t>v</w:t>
            </w:r>
          </w:p>
        </w:tc>
      </w:tr>
      <w:tr w:rsidR="006619E1" w:rsidRPr="003E0E9D" w14:paraId="5AD9A00C" w14:textId="77777777" w:rsidTr="006619E1">
        <w:tc>
          <w:tcPr>
            <w:tcW w:w="1870" w:type="dxa"/>
            <w:hideMark/>
          </w:tcPr>
          <w:p w14:paraId="28EFD119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0</w:t>
            </w:r>
          </w:p>
        </w:tc>
        <w:tc>
          <w:tcPr>
            <w:tcW w:w="1870" w:type="dxa"/>
            <w:hideMark/>
          </w:tcPr>
          <w:p w14:paraId="133576B7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13</w:t>
            </w:r>
          </w:p>
        </w:tc>
        <w:tc>
          <w:tcPr>
            <w:tcW w:w="1870" w:type="dxa"/>
            <w:hideMark/>
          </w:tcPr>
          <w:p w14:paraId="0517FAAA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22</w:t>
            </w:r>
          </w:p>
        </w:tc>
        <w:tc>
          <w:tcPr>
            <w:tcW w:w="1870" w:type="dxa"/>
            <w:hideMark/>
          </w:tcPr>
          <w:p w14:paraId="03F7F75F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32</w:t>
            </w:r>
          </w:p>
        </w:tc>
      </w:tr>
      <w:tr w:rsidR="006619E1" w:rsidRPr="003E0E9D" w14:paraId="7D1AA4A0" w14:textId="77777777" w:rsidTr="006619E1">
        <w:tc>
          <w:tcPr>
            <w:tcW w:w="1870" w:type="dxa"/>
            <w:hideMark/>
          </w:tcPr>
          <w:p w14:paraId="69DDD076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1</w:t>
            </w:r>
          </w:p>
        </w:tc>
        <w:tc>
          <w:tcPr>
            <w:tcW w:w="1870" w:type="dxa"/>
            <w:hideMark/>
          </w:tcPr>
          <w:p w14:paraId="7D93327A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167</w:t>
            </w:r>
          </w:p>
        </w:tc>
        <w:tc>
          <w:tcPr>
            <w:tcW w:w="1870" w:type="dxa"/>
            <w:hideMark/>
          </w:tcPr>
          <w:p w14:paraId="13047CF1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22</w:t>
            </w:r>
          </w:p>
        </w:tc>
        <w:tc>
          <w:tcPr>
            <w:tcW w:w="1870" w:type="dxa"/>
            <w:hideMark/>
          </w:tcPr>
          <w:p w14:paraId="2E39DE87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2</w:t>
            </w:r>
          </w:p>
        </w:tc>
      </w:tr>
      <w:tr w:rsidR="006619E1" w:rsidRPr="003E0E9D" w14:paraId="401019AB" w14:textId="77777777" w:rsidTr="006619E1">
        <w:tc>
          <w:tcPr>
            <w:tcW w:w="1870" w:type="dxa"/>
            <w:hideMark/>
          </w:tcPr>
          <w:p w14:paraId="022A8830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2</w:t>
            </w:r>
          </w:p>
        </w:tc>
        <w:tc>
          <w:tcPr>
            <w:tcW w:w="1870" w:type="dxa"/>
            <w:hideMark/>
          </w:tcPr>
          <w:p w14:paraId="34B748DE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167</w:t>
            </w:r>
          </w:p>
        </w:tc>
        <w:tc>
          <w:tcPr>
            <w:tcW w:w="1870" w:type="dxa"/>
            <w:hideMark/>
          </w:tcPr>
          <w:p w14:paraId="767345AA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22</w:t>
            </w:r>
          </w:p>
        </w:tc>
        <w:tc>
          <w:tcPr>
            <w:tcW w:w="1870" w:type="dxa"/>
            <w:hideMark/>
          </w:tcPr>
          <w:p w14:paraId="3F447382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0</w:t>
            </w:r>
          </w:p>
        </w:tc>
      </w:tr>
      <w:tr w:rsidR="006619E1" w:rsidRPr="003E0E9D" w14:paraId="58A80FBC" w14:textId="77777777" w:rsidTr="006619E1">
        <w:tc>
          <w:tcPr>
            <w:tcW w:w="1870" w:type="dxa"/>
            <w:hideMark/>
          </w:tcPr>
          <w:p w14:paraId="44B58DFC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3</w:t>
            </w:r>
          </w:p>
        </w:tc>
        <w:tc>
          <w:tcPr>
            <w:tcW w:w="1870" w:type="dxa"/>
            <w:hideMark/>
          </w:tcPr>
          <w:p w14:paraId="0414E6B9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0</w:t>
            </w:r>
          </w:p>
        </w:tc>
        <w:tc>
          <w:tcPr>
            <w:tcW w:w="1870" w:type="dxa"/>
            <w:hideMark/>
          </w:tcPr>
          <w:p w14:paraId="30E40972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22</w:t>
            </w:r>
          </w:p>
        </w:tc>
        <w:tc>
          <w:tcPr>
            <w:tcW w:w="1870" w:type="dxa"/>
            <w:hideMark/>
          </w:tcPr>
          <w:p w14:paraId="374B23C5" w14:textId="77777777" w:rsidR="006619E1" w:rsidRPr="003E0E9D" w:rsidRDefault="006619E1" w:rsidP="006619E1">
            <w:pPr>
              <w:pStyle w:val="TAC"/>
              <w:rPr>
                <w:lang w:eastAsia="zh-CN"/>
              </w:rPr>
            </w:pPr>
            <w:r w:rsidRPr="003E0E9D">
              <w:rPr>
                <w:lang w:eastAsia="zh-CN"/>
              </w:rPr>
              <w:t>0</w:t>
            </w:r>
          </w:p>
        </w:tc>
      </w:tr>
    </w:tbl>
    <w:p w14:paraId="50E264E6" w14:textId="68CC2E99" w:rsidR="006619E1" w:rsidRPr="003E0E9D" w:rsidRDefault="006619E1" w:rsidP="00F578AF">
      <w:pPr>
        <w:pStyle w:val="B1"/>
        <w:ind w:left="0" w:firstLine="0"/>
        <w:rPr>
          <w:lang w:eastAsia="zh-CN"/>
        </w:rPr>
      </w:pPr>
    </w:p>
    <w:p w14:paraId="7208A357" w14:textId="77777777" w:rsidR="004B4CBB" w:rsidRPr="003E0E9D" w:rsidRDefault="004B4CBB" w:rsidP="004B4CBB">
      <w:pPr>
        <w:rPr>
          <w:b/>
          <w:u w:val="single"/>
        </w:rPr>
      </w:pPr>
      <w:r w:rsidRPr="003E0E9D">
        <w:rPr>
          <w:b/>
          <w:u w:val="single"/>
        </w:rPr>
        <w:lastRenderedPageBreak/>
        <w:t>PRACH configuration index (</w:t>
      </w:r>
      <w:r w:rsidRPr="003E0E9D">
        <w:rPr>
          <w:b/>
          <w:i/>
          <w:iCs/>
          <w:u w:val="single"/>
        </w:rPr>
        <w:t>prach-ConfigurationIndex</w:t>
      </w:r>
      <w:r w:rsidRPr="003E0E9D">
        <w:rPr>
          <w:b/>
          <w:u w:val="single"/>
        </w:rPr>
        <w:t>)</w:t>
      </w:r>
    </w:p>
    <w:p w14:paraId="7BD8E0CF" w14:textId="77777777" w:rsidR="004B4CBB" w:rsidRPr="003E0E9D" w:rsidRDefault="004B4CBB" w:rsidP="004B4CBB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7C249BC3" w14:textId="04EF8923" w:rsidR="006619E1" w:rsidRPr="003E0E9D" w:rsidRDefault="004B4CBB" w:rsidP="003911DD">
      <w:pPr>
        <w:pStyle w:val="ListParagraph"/>
        <w:numPr>
          <w:ilvl w:val="0"/>
          <w:numId w:val="32"/>
        </w:numPr>
        <w:ind w:firstLineChars="0"/>
        <w:rPr>
          <w:bCs/>
          <w:lang w:eastAsia="ko-KR"/>
        </w:rPr>
      </w:pPr>
      <w:r w:rsidRPr="003E0E9D">
        <w:rPr>
          <w:bCs/>
          <w:lang w:eastAsia="ko-KR"/>
        </w:rPr>
        <w:t>Apply (3, 19, 35, 51) for PRACH format (0, 1, 2, 3) separately. (Same as the existing eMTC PRACH requirements in TS36.104).</w:t>
      </w:r>
    </w:p>
    <w:p w14:paraId="364FB3A1" w14:textId="77777777" w:rsidR="00CB20EB" w:rsidRPr="003E0E9D" w:rsidRDefault="00CB20EB" w:rsidP="00F578AF">
      <w:pPr>
        <w:pStyle w:val="B1"/>
        <w:ind w:left="0" w:firstLine="0"/>
        <w:rPr>
          <w:lang w:eastAsia="zh-CN"/>
        </w:rPr>
      </w:pPr>
    </w:p>
    <w:p w14:paraId="22593F31" w14:textId="33304A33" w:rsidR="00B13780" w:rsidRPr="003E0E9D" w:rsidRDefault="00B13780" w:rsidP="00B13780">
      <w:pPr>
        <w:pStyle w:val="Heading1"/>
        <w:rPr>
          <w:lang w:val="en-US" w:eastAsia="ja-JP"/>
        </w:rPr>
      </w:pPr>
      <w:r w:rsidRPr="003E0E9D">
        <w:t xml:space="preserve">Topic #3: </w:t>
      </w:r>
      <w:r w:rsidRPr="003E0E9D">
        <w:rPr>
          <w:lang w:val="en-US" w:eastAsia="ja-JP"/>
        </w:rPr>
        <w:t>SAN demodulation requirement for NB-IoT</w:t>
      </w:r>
    </w:p>
    <w:p w14:paraId="5E9B519B" w14:textId="16393F92" w:rsidR="00FC305A" w:rsidRPr="003E0E9D" w:rsidRDefault="00FC305A" w:rsidP="00FC305A">
      <w:pPr>
        <w:rPr>
          <w:lang w:val="en-US" w:eastAsia="ja-JP"/>
        </w:rPr>
      </w:pPr>
      <w:r w:rsidRPr="003E0E9D">
        <w:rPr>
          <w:b/>
          <w:u w:val="single"/>
        </w:rPr>
        <w:t>Channel model for NPUSCH format 1</w:t>
      </w:r>
      <w:r w:rsidR="00E457C7" w:rsidRPr="003E0E9D">
        <w:rPr>
          <w:b/>
          <w:u w:val="single"/>
        </w:rPr>
        <w:t xml:space="preserve"> demodulation requirements</w:t>
      </w:r>
      <w:r w:rsidRPr="003E0E9D">
        <w:rPr>
          <w:b/>
          <w:u w:val="single"/>
        </w:rPr>
        <w:t xml:space="preserve"> (3.75kHz single tone</w:t>
      </w:r>
      <w:r w:rsidR="00092847" w:rsidRPr="003E0E9D">
        <w:rPr>
          <w:b/>
          <w:u w:val="single"/>
        </w:rPr>
        <w:t xml:space="preserve"> and 15kHZ 12 tones</w:t>
      </w:r>
      <w:r w:rsidRPr="003E0E9D">
        <w:rPr>
          <w:b/>
          <w:u w:val="single"/>
        </w:rPr>
        <w:t>)</w:t>
      </w:r>
    </w:p>
    <w:p w14:paraId="40384F1B" w14:textId="6D58B35B" w:rsidR="00F578AF" w:rsidRPr="003E0E9D" w:rsidRDefault="00FC305A" w:rsidP="00FC305A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7EE5A610" w14:textId="16DA8B88" w:rsidR="00FC305A" w:rsidRPr="003E0E9D" w:rsidRDefault="00CA770B" w:rsidP="00CA770B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3E0E9D">
        <w:rPr>
          <w:bCs/>
          <w:lang w:eastAsia="zh-CN"/>
        </w:rPr>
        <w:t>NTN_TDLA100-1 and NTN_TDLC5-1</w:t>
      </w:r>
    </w:p>
    <w:p w14:paraId="2E35C61D" w14:textId="3EE50809" w:rsidR="00CA770B" w:rsidRPr="003E0E9D" w:rsidRDefault="00CA770B" w:rsidP="00F578AF">
      <w:pPr>
        <w:pStyle w:val="B1"/>
        <w:ind w:left="0" w:firstLine="0"/>
        <w:rPr>
          <w:lang w:eastAsia="zh-CN"/>
        </w:rPr>
      </w:pPr>
    </w:p>
    <w:p w14:paraId="73720ED1" w14:textId="5091E44F" w:rsidR="00CA770B" w:rsidRPr="003E0E9D" w:rsidRDefault="00F85C86" w:rsidP="00F578AF">
      <w:pPr>
        <w:pStyle w:val="B1"/>
        <w:ind w:left="0" w:firstLine="0"/>
        <w:rPr>
          <w:b/>
          <w:u w:val="single"/>
        </w:rPr>
      </w:pPr>
      <w:r w:rsidRPr="003E0E9D">
        <w:rPr>
          <w:b/>
          <w:u w:val="single"/>
        </w:rPr>
        <w:t>L</w:t>
      </w:r>
      <w:r w:rsidR="00BF327D" w:rsidRPr="003E0E9D">
        <w:rPr>
          <w:b/>
          <w:u w:val="single"/>
        </w:rPr>
        <w:t>argest Doppler offset for NPUSCH format 1 (3.75kHz SCS)</w:t>
      </w:r>
    </w:p>
    <w:p w14:paraId="3F27A686" w14:textId="5C079E59" w:rsidR="00BF327D" w:rsidRPr="003E0E9D" w:rsidRDefault="00BF327D" w:rsidP="00F578AF">
      <w:pPr>
        <w:pStyle w:val="B1"/>
        <w:ind w:left="0" w:firstLine="0"/>
        <w:rPr>
          <w:b/>
        </w:rPr>
      </w:pPr>
      <w:r w:rsidRPr="003E0E9D">
        <w:rPr>
          <w:b/>
        </w:rPr>
        <w:t>Agreement:</w:t>
      </w:r>
    </w:p>
    <w:p w14:paraId="2B52A263" w14:textId="196EB026" w:rsidR="00BF327D" w:rsidRPr="003E0E9D" w:rsidRDefault="00BF327D" w:rsidP="00BF327D">
      <w:pPr>
        <w:pStyle w:val="B1"/>
        <w:numPr>
          <w:ilvl w:val="0"/>
          <w:numId w:val="32"/>
        </w:numPr>
        <w:rPr>
          <w:lang w:eastAsia="zh-CN"/>
        </w:rPr>
      </w:pPr>
      <w:r w:rsidRPr="003E0E9D">
        <w:rPr>
          <w:lang w:eastAsia="zh-CN"/>
        </w:rPr>
        <w:t>Set 128Hz (to align with PUSCH CE mode B with same transmission duration)</w:t>
      </w:r>
    </w:p>
    <w:p w14:paraId="70345D99" w14:textId="466869E3" w:rsidR="00BF327D" w:rsidRPr="003E0E9D" w:rsidRDefault="00BF327D" w:rsidP="00F578AF">
      <w:pPr>
        <w:pStyle w:val="B1"/>
        <w:ind w:left="0" w:firstLine="0"/>
        <w:rPr>
          <w:lang w:eastAsia="zh-CN"/>
        </w:rPr>
      </w:pPr>
    </w:p>
    <w:p w14:paraId="2EB2F944" w14:textId="6CDE82EB" w:rsidR="00BF327D" w:rsidRPr="003E0E9D" w:rsidRDefault="00BF327D" w:rsidP="00F578AF">
      <w:pPr>
        <w:pStyle w:val="B1"/>
        <w:ind w:left="0" w:firstLine="0"/>
        <w:rPr>
          <w:b/>
          <w:u w:val="single"/>
        </w:rPr>
      </w:pPr>
      <w:r w:rsidRPr="003E0E9D">
        <w:rPr>
          <w:b/>
          <w:u w:val="single"/>
        </w:rPr>
        <w:t>NPRACH preamble test parameters</w:t>
      </w:r>
    </w:p>
    <w:p w14:paraId="2F516B5B" w14:textId="7A545A0F" w:rsidR="00BF327D" w:rsidRPr="003E0E9D" w:rsidRDefault="00BF327D" w:rsidP="00F578AF">
      <w:pPr>
        <w:pStyle w:val="B1"/>
        <w:ind w:left="0" w:firstLine="0"/>
        <w:rPr>
          <w:b/>
        </w:rPr>
      </w:pPr>
      <w:r w:rsidRPr="003E0E9D">
        <w:rPr>
          <w:b/>
        </w:rPr>
        <w:t>Agreement:</w:t>
      </w:r>
    </w:p>
    <w:p w14:paraId="110FDD46" w14:textId="52C1A9AB" w:rsidR="00BF327D" w:rsidRPr="003E0E9D" w:rsidRDefault="001C1B80" w:rsidP="00BF327D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3E0E9D">
        <w:rPr>
          <w:lang w:eastAsia="zh-CN"/>
        </w:rPr>
        <w:t xml:space="preserve">Reuse the </w:t>
      </w:r>
      <w:r w:rsidR="00BF327D" w:rsidRPr="003E0E9D">
        <w:rPr>
          <w:lang w:eastAsia="zh-CN"/>
        </w:rPr>
        <w:t>configuration as the exiting NPRACH test parameters in TS36.141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</w:tblGrid>
      <w:tr w:rsidR="00464878" w:rsidRPr="003E0E9D" w14:paraId="2F348EAE" w14:textId="77777777" w:rsidTr="00464878">
        <w:tc>
          <w:tcPr>
            <w:tcW w:w="1870" w:type="dxa"/>
            <w:hideMark/>
          </w:tcPr>
          <w:p w14:paraId="67681F06" w14:textId="77777777" w:rsidR="00464878" w:rsidRPr="003E0E9D" w:rsidRDefault="00464878" w:rsidP="00464878">
            <w:pPr>
              <w:pStyle w:val="TAH"/>
              <w:rPr>
                <w:rFonts w:eastAsiaTheme="minorEastAsia"/>
                <w:lang w:val="en-US" w:eastAsia="zh-CN"/>
              </w:rPr>
            </w:pPr>
            <w:r w:rsidRPr="003E0E9D">
              <w:rPr>
                <w:rFonts w:eastAsiaTheme="minorEastAsia"/>
                <w:lang w:val="en-US" w:eastAsia="zh-CN"/>
              </w:rPr>
              <w:t>Parameters</w:t>
            </w:r>
          </w:p>
        </w:tc>
        <w:tc>
          <w:tcPr>
            <w:tcW w:w="1870" w:type="dxa"/>
            <w:hideMark/>
          </w:tcPr>
          <w:p w14:paraId="207B2484" w14:textId="77777777" w:rsidR="00464878" w:rsidRPr="003E0E9D" w:rsidRDefault="00464878" w:rsidP="00464878">
            <w:pPr>
              <w:pStyle w:val="TAH"/>
              <w:rPr>
                <w:rFonts w:eastAsiaTheme="minorEastAsia"/>
                <w:lang w:val="en-US" w:eastAsia="zh-CN"/>
              </w:rPr>
            </w:pPr>
            <w:r w:rsidRPr="003E0E9D">
              <w:rPr>
                <w:rFonts w:eastAsiaTheme="minorEastAsia"/>
                <w:lang w:val="en-US" w:eastAsia="zh-CN"/>
              </w:rPr>
              <w:t>Value</w:t>
            </w:r>
          </w:p>
        </w:tc>
      </w:tr>
      <w:tr w:rsidR="00464878" w:rsidRPr="003E0E9D" w14:paraId="10F0D6B9" w14:textId="77777777" w:rsidTr="00464878">
        <w:tc>
          <w:tcPr>
            <w:tcW w:w="1870" w:type="dxa"/>
            <w:hideMark/>
          </w:tcPr>
          <w:p w14:paraId="0E5281EE" w14:textId="77777777" w:rsidR="00464878" w:rsidRPr="003E0E9D" w:rsidRDefault="00464878" w:rsidP="00464878">
            <w:pPr>
              <w:pStyle w:val="TAC"/>
              <w:rPr>
                <w:rFonts w:eastAsiaTheme="minorEastAsia"/>
                <w:lang w:val="en-US" w:eastAsia="zh-CN"/>
              </w:rPr>
            </w:pPr>
            <w:r w:rsidRPr="003E0E9D">
              <w:rPr>
                <w:rFonts w:eastAsiaTheme="minorEastAsia"/>
                <w:lang w:val="en-US" w:eastAsia="zh-CN"/>
              </w:rPr>
              <w:t xml:space="preserve">Narrowband physical layer cell identity </w:t>
            </w:r>
          </w:p>
        </w:tc>
        <w:tc>
          <w:tcPr>
            <w:tcW w:w="1870" w:type="dxa"/>
            <w:hideMark/>
          </w:tcPr>
          <w:p w14:paraId="0E4F3D56" w14:textId="77777777" w:rsidR="00464878" w:rsidRPr="003E0E9D" w:rsidRDefault="00464878" w:rsidP="00464878">
            <w:pPr>
              <w:pStyle w:val="TAC"/>
              <w:rPr>
                <w:rFonts w:eastAsiaTheme="minorEastAsia"/>
                <w:lang w:val="en-US" w:eastAsia="zh-CN"/>
              </w:rPr>
            </w:pPr>
            <w:r w:rsidRPr="003E0E9D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464878" w:rsidRPr="003E0E9D" w14:paraId="59D4E872" w14:textId="77777777" w:rsidTr="00464878">
        <w:tc>
          <w:tcPr>
            <w:tcW w:w="1870" w:type="dxa"/>
            <w:hideMark/>
          </w:tcPr>
          <w:p w14:paraId="026A3FD1" w14:textId="77777777" w:rsidR="00464878" w:rsidRPr="003E0E9D" w:rsidRDefault="00464878" w:rsidP="00464878">
            <w:pPr>
              <w:pStyle w:val="TAC"/>
              <w:rPr>
                <w:rFonts w:eastAsiaTheme="minorEastAsia"/>
                <w:lang w:val="en-US" w:eastAsia="zh-CN"/>
              </w:rPr>
            </w:pPr>
            <w:r w:rsidRPr="003E0E9D">
              <w:rPr>
                <w:rFonts w:eastAsiaTheme="minorEastAsia"/>
                <w:lang w:val="en-US" w:eastAsia="zh-CN"/>
              </w:rPr>
              <w:t>Initial subcarrier index</w:t>
            </w:r>
          </w:p>
        </w:tc>
        <w:tc>
          <w:tcPr>
            <w:tcW w:w="1870" w:type="dxa"/>
            <w:hideMark/>
          </w:tcPr>
          <w:p w14:paraId="411EE8C7" w14:textId="77777777" w:rsidR="00464878" w:rsidRPr="003E0E9D" w:rsidRDefault="00464878" w:rsidP="00464878">
            <w:pPr>
              <w:pStyle w:val="TAC"/>
              <w:rPr>
                <w:rFonts w:eastAsiaTheme="minorEastAsia"/>
                <w:lang w:val="en-US" w:eastAsia="zh-CN"/>
              </w:rPr>
            </w:pPr>
            <w:r w:rsidRPr="003E0E9D">
              <w:rPr>
                <w:rFonts w:eastAsiaTheme="minorEastAsia"/>
                <w:lang w:val="en-US" w:eastAsia="zh-CN"/>
              </w:rPr>
              <w:t>0</w:t>
            </w:r>
          </w:p>
        </w:tc>
      </w:tr>
    </w:tbl>
    <w:p w14:paraId="22F249E1" w14:textId="440914DB" w:rsidR="00BF327D" w:rsidRPr="003E0E9D" w:rsidRDefault="00BF327D" w:rsidP="00464878">
      <w:pPr>
        <w:pStyle w:val="TAH"/>
        <w:rPr>
          <w:lang w:eastAsia="zh-CN"/>
        </w:rPr>
      </w:pPr>
    </w:p>
    <w:p w14:paraId="2B71E06A" w14:textId="4ABB0797" w:rsidR="00BF327D" w:rsidRPr="003E0E9D" w:rsidRDefault="00BF327D" w:rsidP="00BF327D">
      <w:pPr>
        <w:rPr>
          <w:lang w:eastAsia="zh-CN"/>
        </w:rPr>
      </w:pPr>
    </w:p>
    <w:p w14:paraId="75A31CD2" w14:textId="6D9C5E70" w:rsidR="00ED42D8" w:rsidRPr="003E0E9D" w:rsidRDefault="00ED42D8" w:rsidP="00ED42D8">
      <w:pPr>
        <w:pStyle w:val="Heading1"/>
      </w:pPr>
      <w:r w:rsidRPr="003E0E9D">
        <w:t>Topic #4: SAN demodulation requirements</w:t>
      </w:r>
    </w:p>
    <w:p w14:paraId="5A36BE0B" w14:textId="59F1BCC2" w:rsidR="00ED42D8" w:rsidRPr="003E0E9D" w:rsidRDefault="00ED42D8" w:rsidP="003E0E9D">
      <w:pPr>
        <w:rPr>
          <w:b/>
          <w:bCs/>
          <w:u w:val="single"/>
        </w:rPr>
      </w:pPr>
      <w:r w:rsidRPr="003E0E9D">
        <w:rPr>
          <w:b/>
          <w:bCs/>
          <w:u w:val="single"/>
        </w:rPr>
        <w:t>SAN demodulation requirements in TS</w:t>
      </w:r>
      <w:r w:rsidR="009E0E18">
        <w:rPr>
          <w:b/>
          <w:bCs/>
          <w:u w:val="single"/>
        </w:rPr>
        <w:t xml:space="preserve"> </w:t>
      </w:r>
      <w:r w:rsidRPr="003E0E9D">
        <w:rPr>
          <w:b/>
          <w:bCs/>
          <w:u w:val="single"/>
        </w:rPr>
        <w:t>3</w:t>
      </w:r>
      <w:r w:rsidR="009E0E18">
        <w:rPr>
          <w:b/>
          <w:bCs/>
          <w:u w:val="single"/>
        </w:rPr>
        <w:t>6</w:t>
      </w:r>
      <w:r w:rsidRPr="003E0E9D">
        <w:rPr>
          <w:b/>
          <w:bCs/>
          <w:u w:val="single"/>
        </w:rPr>
        <w:t>.108 and TS</w:t>
      </w:r>
      <w:r w:rsidR="009E0E18">
        <w:rPr>
          <w:b/>
          <w:bCs/>
          <w:u w:val="single"/>
        </w:rPr>
        <w:t xml:space="preserve"> </w:t>
      </w:r>
      <w:r w:rsidRPr="003E0E9D">
        <w:rPr>
          <w:b/>
          <w:bCs/>
          <w:u w:val="single"/>
        </w:rPr>
        <w:t>3</w:t>
      </w:r>
      <w:r w:rsidR="009E0E18">
        <w:rPr>
          <w:b/>
          <w:bCs/>
          <w:u w:val="single"/>
        </w:rPr>
        <w:t>6</w:t>
      </w:r>
      <w:r w:rsidRPr="003E0E9D">
        <w:rPr>
          <w:b/>
          <w:bCs/>
          <w:u w:val="single"/>
        </w:rPr>
        <w:t>.181</w:t>
      </w:r>
    </w:p>
    <w:p w14:paraId="1B1F8FFD" w14:textId="0C7F01E6" w:rsidR="00ED42D8" w:rsidRPr="003E0E9D" w:rsidRDefault="008A6ACF" w:rsidP="003E0E9D">
      <w:pPr>
        <w:rPr>
          <w:b/>
          <w:bCs/>
        </w:rPr>
      </w:pPr>
      <w:r w:rsidRPr="003E0E9D">
        <w:rPr>
          <w:b/>
          <w:bCs/>
        </w:rPr>
        <w:t>Way forward</w:t>
      </w:r>
      <w:r w:rsidR="00ED42D8" w:rsidRPr="003E0E9D">
        <w:rPr>
          <w:b/>
          <w:bCs/>
        </w:rPr>
        <w:t>:</w:t>
      </w:r>
    </w:p>
    <w:p w14:paraId="4566574A" w14:textId="2159E38F" w:rsidR="00EA2273" w:rsidRPr="003E0E9D" w:rsidRDefault="00ED42D8" w:rsidP="003E0E9D">
      <w:pPr>
        <w:pStyle w:val="ListParagraph"/>
        <w:numPr>
          <w:ilvl w:val="0"/>
          <w:numId w:val="32"/>
        </w:numPr>
        <w:ind w:firstLineChars="0"/>
      </w:pPr>
      <w:r w:rsidRPr="003E0E9D">
        <w:t>RAN4 set</w:t>
      </w:r>
      <w:r w:rsidR="00A85A2F" w:rsidRPr="003E0E9D">
        <w:t>s</w:t>
      </w:r>
      <w:r w:rsidRPr="003E0E9D">
        <w:t xml:space="preserve"> the</w:t>
      </w:r>
      <w:r w:rsidR="00F96968" w:rsidRPr="003E0E9D">
        <w:t xml:space="preserve"> SAN demodulation</w:t>
      </w:r>
      <w:r w:rsidRPr="003E0E9D">
        <w:t xml:space="preserve"> requirements in TS3</w:t>
      </w:r>
      <w:r w:rsidR="00A165A5" w:rsidRPr="003E0E9D">
        <w:t>6</w:t>
      </w:r>
      <w:r w:rsidRPr="003E0E9D">
        <w:t>.108/TS3</w:t>
      </w:r>
      <w:r w:rsidR="00A165A5" w:rsidRPr="003E0E9D">
        <w:t>6</w:t>
      </w:r>
      <w:r w:rsidRPr="003E0E9D">
        <w:t>.181 according to the simulation result summary R4-2308428</w:t>
      </w:r>
      <w:r w:rsidR="003C6ECA" w:rsidRPr="003E0E9D">
        <w:t xml:space="preserve"> in RAN4#107</w:t>
      </w:r>
      <w:r w:rsidRPr="003E0E9D">
        <w:t xml:space="preserve">. </w:t>
      </w:r>
      <w:r w:rsidR="00F772AF" w:rsidRPr="003E0E9D">
        <w:t>In RAN4#108, c</w:t>
      </w:r>
      <w:r w:rsidR="00BD4DBD" w:rsidRPr="003E0E9D">
        <w:t xml:space="preserve">ompanies are encouraged to </w:t>
      </w:r>
      <w:r w:rsidR="00F772AF" w:rsidRPr="003E0E9D">
        <w:t>submit</w:t>
      </w:r>
      <w:r w:rsidR="00BD4DBD" w:rsidRPr="003E0E9D">
        <w:t xml:space="preserve"> the </w:t>
      </w:r>
      <w:r w:rsidR="00F772AF" w:rsidRPr="003E0E9D">
        <w:t>updated simulation results</w:t>
      </w:r>
      <w:r w:rsidR="001D1700" w:rsidRPr="003E0E9D">
        <w:t>,</w:t>
      </w:r>
      <w:r w:rsidR="00BD4DBD" w:rsidRPr="003E0E9D">
        <w:t xml:space="preserve"> and </w:t>
      </w:r>
      <w:r w:rsidR="001D1700" w:rsidRPr="003E0E9D">
        <w:t xml:space="preserve">RAN4 will </w:t>
      </w:r>
      <w:r w:rsidR="00CE1BF2" w:rsidRPr="003E0E9D">
        <w:t xml:space="preserve">discuss </w:t>
      </w:r>
      <w:r w:rsidR="00194D6E" w:rsidRPr="003E0E9D">
        <w:t>how to define the</w:t>
      </w:r>
      <w:r w:rsidR="00CE1BF2" w:rsidRPr="003E0E9D">
        <w:t xml:space="preserve"> requirements </w:t>
      </w:r>
      <w:r w:rsidR="00194D6E" w:rsidRPr="003E0E9D">
        <w:t xml:space="preserve">if the </w:t>
      </w:r>
      <w:r w:rsidR="00F92553" w:rsidRPr="003E0E9D">
        <w:t xml:space="preserve">span of the </w:t>
      </w:r>
      <w:r w:rsidR="00194D6E" w:rsidRPr="003E0E9D">
        <w:t xml:space="preserve">results </w:t>
      </w:r>
      <w:r w:rsidR="00F92553" w:rsidRPr="003E0E9D">
        <w:t>are still large</w:t>
      </w:r>
      <w:r w:rsidR="00194D6E" w:rsidRPr="003E0E9D">
        <w:t xml:space="preserve"> among companies</w:t>
      </w:r>
      <w:r w:rsidR="001D1700" w:rsidRPr="003E0E9D">
        <w:t>.</w:t>
      </w:r>
    </w:p>
    <w:sectPr w:rsidR="00EA2273" w:rsidRPr="003E0E9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28433" w14:textId="77777777" w:rsidR="00814F0D" w:rsidRPr="00A10429" w:rsidRDefault="00814F0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BE92357" w14:textId="77777777" w:rsidR="00814F0D" w:rsidRPr="00A10429" w:rsidRDefault="00814F0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943C3" w14:textId="77777777" w:rsidR="00814F0D" w:rsidRPr="00A10429" w:rsidRDefault="00814F0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63A71A0" w14:textId="77777777" w:rsidR="00814F0D" w:rsidRPr="00A10429" w:rsidRDefault="00814F0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6931AD"/>
    <w:multiLevelType w:val="hybridMultilevel"/>
    <w:tmpl w:val="3B0A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52139"/>
    <w:multiLevelType w:val="hybridMultilevel"/>
    <w:tmpl w:val="25C68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1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6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2032417564">
    <w:abstractNumId w:val="24"/>
  </w:num>
  <w:num w:numId="33" w16cid:durableId="1055084903">
    <w:abstractNumId w:val="6"/>
  </w:num>
  <w:num w:numId="34" w16cid:durableId="149240348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33B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D55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847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926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D6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AED"/>
    <w:rsid w:val="001C1B80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700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A29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929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A73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5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9A1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1D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ECA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E9D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1CEC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87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39F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2EC3"/>
    <w:rsid w:val="004B32D9"/>
    <w:rsid w:val="004B3A83"/>
    <w:rsid w:val="004B4CB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F8D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1"/>
    <w:rsid w:val="00662783"/>
    <w:rsid w:val="006629A3"/>
    <w:rsid w:val="00663A4E"/>
    <w:rsid w:val="00664A4A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1FC4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4D9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37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B6C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E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0D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A3B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04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ACF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466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E18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2D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A5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2E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A2F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71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780"/>
    <w:rsid w:val="00B13FBD"/>
    <w:rsid w:val="00B145B6"/>
    <w:rsid w:val="00B14B09"/>
    <w:rsid w:val="00B14E65"/>
    <w:rsid w:val="00B153D0"/>
    <w:rsid w:val="00B15450"/>
    <w:rsid w:val="00B15DE2"/>
    <w:rsid w:val="00B15E3C"/>
    <w:rsid w:val="00B16560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DBD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27D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70B"/>
    <w:rsid w:val="00CA7991"/>
    <w:rsid w:val="00CA7C6A"/>
    <w:rsid w:val="00CB0A53"/>
    <w:rsid w:val="00CB0ACE"/>
    <w:rsid w:val="00CB1FBD"/>
    <w:rsid w:val="00CB20EB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BF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8C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A8A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E5D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919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7C7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273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2D8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8AF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2AF"/>
    <w:rsid w:val="00F8180E"/>
    <w:rsid w:val="00F82587"/>
    <w:rsid w:val="00F8261E"/>
    <w:rsid w:val="00F82BF9"/>
    <w:rsid w:val="00F83D10"/>
    <w:rsid w:val="00F83DFD"/>
    <w:rsid w:val="00F856CF"/>
    <w:rsid w:val="00F85C86"/>
    <w:rsid w:val="00F873D2"/>
    <w:rsid w:val="00F87567"/>
    <w:rsid w:val="00F8765D"/>
    <w:rsid w:val="00F90524"/>
    <w:rsid w:val="00F91CCC"/>
    <w:rsid w:val="00F91DB5"/>
    <w:rsid w:val="00F92112"/>
    <w:rsid w:val="00F92553"/>
    <w:rsid w:val="00F92C92"/>
    <w:rsid w:val="00F93043"/>
    <w:rsid w:val="00F9316B"/>
    <w:rsid w:val="00F949CD"/>
    <w:rsid w:val="00F95CBC"/>
    <w:rsid w:val="00F96968"/>
    <w:rsid w:val="00FA00EE"/>
    <w:rsid w:val="00FA050B"/>
    <w:rsid w:val="00FA0C92"/>
    <w:rsid w:val="00FA2099"/>
    <w:rsid w:val="00FA2E80"/>
    <w:rsid w:val="00FA30F1"/>
    <w:rsid w:val="00FA3323"/>
    <w:rsid w:val="00FA351D"/>
    <w:rsid w:val="00FA378B"/>
    <w:rsid w:val="00FA3E25"/>
    <w:rsid w:val="00FA40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05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 단,목록,列出段落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uiPriority w:val="34"/>
    <w:qFormat/>
    <w:locked/>
    <w:rsid w:val="004B4CBB"/>
    <w:rPr>
      <w:rFonts w:ascii="Times New Roman" w:hAnsi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21</cp:revision>
  <dcterms:created xsi:type="dcterms:W3CDTF">2023-05-25T01:56:00Z</dcterms:created>
  <dcterms:modified xsi:type="dcterms:W3CDTF">2023-05-25T05:52:00Z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